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smallCaps w:val="0"/>
          <w:rtl w:val="0"/>
        </w:rPr>
        <w:t xml:space="preserve">Перечень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0" w:right="-44.52755905511651" w:firstLine="0"/>
        <w:rPr/>
      </w:pPr>
      <w:r w:rsidDel="00000000" w:rsidR="00000000" w:rsidRPr="00000000">
        <w:rPr>
          <w:sz w:val="28"/>
          <w:szCs w:val="28"/>
          <w:rtl w:val="0"/>
        </w:rPr>
        <w:t xml:space="preserve">выплат студентам, являющимся детьми-сиротами, детьми, оставшимися без попечения родителей, а также лицами из числа детей-сирот и детей, оставшихся без попечения родителей или единственного родителя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495.0" w:type="dxa"/>
        <w:jc w:val="left"/>
        <w:tblInd w:w="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"/>
        <w:gridCol w:w="5085"/>
        <w:gridCol w:w="3735"/>
        <w:tblGridChange w:id="0">
          <w:tblGrid>
            <w:gridCol w:w="675"/>
            <w:gridCol w:w="5085"/>
            <w:gridCol w:w="3735"/>
          </w:tblGrid>
        </w:tblGridChange>
      </w:tblGrid>
      <w:tr>
        <w:trPr>
          <w:cantSplit w:val="0"/>
          <w:tblHeader w:val="0"/>
        </w:trPr>
        <w:tc>
          <w:tcPr>
            <w:shd w:fill="a3c2f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149" w:right="119" w:firstLine="59.999999999999986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1"/>
                    <w:i w:val="0"/>
                    <w:smallCaps w:val="0"/>
                    <w:strike w:val="0"/>
                    <w:color w:val="000000"/>
                    <w:sz w:val="18"/>
                    <w:szCs w:val="18"/>
                    <w:u w:val="none"/>
                    <w:shd w:fill="auto" w:val="clear"/>
                    <w:vertAlign w:val="baseline"/>
                    <w:rtl w:val="0"/>
                  </w:rPr>
                  <w:t xml:space="preserve">№ п/п</w:t>
                </w:r>
              </w:sdtContent>
            </w:sdt>
          </w:p>
        </w:tc>
        <w:tc>
          <w:tcPr>
            <w:shd w:fill="a3c2f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1034" w:right="988" w:hanging="2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Вид выплаты в соответствии с публичным обязательством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89" w:right="376" w:firstLine="0"/>
              <w:jc w:val="center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перед физическим лицом, периодичность выплаты</w:t>
            </w:r>
          </w:p>
        </w:tc>
        <w:tc>
          <w:tcPr>
            <w:shd w:fill="a3c2f4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899" w:right="879" w:firstLine="12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Размер выплаты (порядок расчета)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222" w:right="218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314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Социальная стипендия, выплачивается ежемесячно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2" w:line="240" w:lineRule="auto"/>
              <w:ind w:left="521" w:right="372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107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,00(тысяча сто семь) рублей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222" w:right="218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314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Компенсация на проездной билет, выплачивается ежемесячно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421" w:right="478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450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,00 (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четыреста пятьдесят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рублей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222" w:right="218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314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Компенсация на питание за каждый день, выплачивается ежемесячно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21" w:right="474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92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,00 (сто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девяносто два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рублей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222" w:right="218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314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Компенсация на приобретение одежды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 обуви, выплачивается один раз в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месяц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0" w:right="648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1450,00 (тысяча четыреста пятьдесят) рублей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222" w:right="218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314" w:right="561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Компенсация на приобретение канцелярских товаров,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14" w:right="561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выплачивается один раз в учебный год (октябрь)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4" w:line="240" w:lineRule="auto"/>
              <w:ind w:left="539" w:right="294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3321,00 (Три тысячи триста двадцать один)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рубл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ей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rebuchet MS" w:cs="Trebuchet MS" w:eastAsia="Trebuchet MS" w:hAnsi="Trebuchet MS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5" w:lineRule="auto"/>
        <w:ind w:left="117" w:right="48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Правовое основание возникновения публичных обязательств: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Федеральный закон от 21.12.1996г. № 159-ФЗ «О дополнительных гарантиях по социальной поддержке детей-сирот и детей, оставшихся без попечения родителей».</w:t>
      </w:r>
    </w:p>
    <w:sectPr>
      <w:pgSz w:h="15840" w:w="12240" w:orient="portrait"/>
      <w:pgMar w:bottom="280" w:top="1340" w:left="1300" w:right="120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Arial"/>
  <w:font w:name="Trebuchet MS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Verdana" w:cs="Verdana" w:eastAsia="Verdana" w:hAnsi="Verdana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32"/>
      <w:szCs w:val="32"/>
    </w:rPr>
  </w:style>
  <w:style w:type="paragraph" w:styleId="Heading2">
    <w:name w:val="heading 2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i w:val="1"/>
      <w:smallCaps w:val="0"/>
      <w:sz w:val="28"/>
      <w:szCs w:val="28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rFonts w:ascii="Arial" w:cs="Arial" w:eastAsia="Arial" w:hAnsi="Arial"/>
      <w:b w:val="1"/>
      <w:smallCaps w:val="0"/>
      <w:sz w:val="26"/>
      <w:szCs w:val="26"/>
    </w:rPr>
  </w:style>
  <w:style w:type="paragraph" w:styleId="Heading4">
    <w:name w:val="heading 4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  <w:sz w:val="28"/>
      <w:szCs w:val="28"/>
    </w:rPr>
  </w:style>
  <w:style w:type="paragraph" w:styleId="Heading5">
    <w:name w:val="heading 5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i w:val="1"/>
      <w:smallCaps w:val="0"/>
      <w:sz w:val="26"/>
      <w:szCs w:val="26"/>
    </w:rPr>
  </w:style>
  <w:style w:type="paragraph" w:styleId="Heading6">
    <w:name w:val="heading 6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240" w:lineRule="auto"/>
    </w:pPr>
    <w:rPr>
      <w:b w:val="1"/>
      <w:smallCaps w:val="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80" w:lineRule="auto"/>
      <w:ind w:left="3864" w:right="3975" w:firstLine="0"/>
      <w:jc w:val="center"/>
    </w:pPr>
    <w:rPr>
      <w:rFonts w:ascii="Trebuchet MS" w:cs="Trebuchet MS" w:eastAsia="Trebuchet MS" w:hAnsi="Trebuchet MS"/>
      <w:smallCaps w:val="0"/>
      <w:sz w:val="42"/>
      <w:szCs w:val="42"/>
    </w:rPr>
  </w:style>
  <w:style w:type="paragraph" w:styleId="Subtitle">
    <w:name w:val="Sub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Rule="auto"/>
      <w:jc w:val="center"/>
    </w:pPr>
    <w:rPr>
      <w:rFonts w:ascii="Arial" w:cs="Arial" w:eastAsia="Arial" w:hAnsi="Arial"/>
      <w:smallCaps w:val="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7IYRV4GqKGhSExCtV74cgOJGJg==">AMUW2mVs2wgZ5NwqUnCwHEYl76xC9kFE1VdEMv4Av8eYr/RBFPgLZ6i0IKq+QPNPJIijuXVAVy7cr/FrGy/qQRibPv6gDL1M5xFrL24H6h+EM560PJWc0tAjSOEAYun0dxu+MEM33NguOqSIoEOlJZF+IV4uNmWsQQ==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